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6D340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4678"/>
        <w:gridCol w:w="4678"/>
        <w:gridCol w:w="2835"/>
        <w:gridCol w:w="1359"/>
      </w:tblGrid>
      <w:tr w:rsidR="00A06425" w:rsidRPr="00940265" w14:paraId="577145B6" w14:textId="77777777" w:rsidTr="00940265">
        <w:tc>
          <w:tcPr>
            <w:tcW w:w="15388" w:type="dxa"/>
            <w:gridSpan w:val="6"/>
            <w:vAlign w:val="center"/>
          </w:tcPr>
          <w:p w14:paraId="7B35BBC4" w14:textId="76799E39" w:rsidR="00A06425" w:rsidRPr="00940265" w:rsidRDefault="00A06425" w:rsidP="00B871B6">
            <w:pPr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40265">
              <w:rPr>
                <w:rFonts w:ascii="Arial" w:hAnsi="Arial" w:cs="Arial"/>
                <w:b/>
                <w:i/>
                <w:sz w:val="20"/>
                <w:szCs w:val="20"/>
              </w:rPr>
              <w:t>Nazwa dokumentu:</w:t>
            </w:r>
            <w:r w:rsidR="008013D3" w:rsidRPr="0094026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8013D3" w:rsidRPr="00940265">
              <w:rPr>
                <w:rFonts w:ascii="Arial" w:hAnsi="Arial" w:cs="Arial"/>
                <w:bCs/>
                <w:i/>
                <w:sz w:val="20"/>
                <w:szCs w:val="20"/>
              </w:rPr>
              <w:t>Projekt ustawy o zmianie ustawy o doręczeniach elektronicznych (UD236)</w:t>
            </w:r>
          </w:p>
        </w:tc>
      </w:tr>
      <w:tr w:rsidR="00A06425" w:rsidRPr="00940265" w14:paraId="53734179" w14:textId="77777777" w:rsidTr="00940265">
        <w:tc>
          <w:tcPr>
            <w:tcW w:w="562" w:type="dxa"/>
            <w:vAlign w:val="center"/>
          </w:tcPr>
          <w:p w14:paraId="2F8C4C88" w14:textId="77777777" w:rsidR="00A06425" w:rsidRPr="00940265" w:rsidRDefault="00A06425" w:rsidP="004D08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26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76" w:type="dxa"/>
            <w:vAlign w:val="center"/>
          </w:tcPr>
          <w:p w14:paraId="3460C916" w14:textId="77777777" w:rsidR="00A06425" w:rsidRPr="00940265" w:rsidRDefault="00A06425" w:rsidP="004D08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265">
              <w:rPr>
                <w:rFonts w:ascii="Arial" w:hAnsi="Arial" w:cs="Arial"/>
                <w:b/>
                <w:sz w:val="20"/>
                <w:szCs w:val="20"/>
              </w:rPr>
              <w:t>Organ wnoszący uwagi</w:t>
            </w:r>
          </w:p>
        </w:tc>
        <w:tc>
          <w:tcPr>
            <w:tcW w:w="4678" w:type="dxa"/>
            <w:vAlign w:val="center"/>
          </w:tcPr>
          <w:p w14:paraId="000F1601" w14:textId="77777777" w:rsidR="00A06425" w:rsidRPr="00940265" w:rsidRDefault="00A06425" w:rsidP="004D08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265">
              <w:rPr>
                <w:rFonts w:ascii="Arial" w:hAnsi="Arial" w:cs="Arial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5DCBE300" w14:textId="77777777" w:rsidR="00A06425" w:rsidRPr="00940265" w:rsidRDefault="00A06425" w:rsidP="004D08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265">
              <w:rPr>
                <w:rFonts w:ascii="Arial" w:hAnsi="Arial" w:cs="Arial"/>
                <w:b/>
                <w:sz w:val="20"/>
                <w:szCs w:val="20"/>
              </w:rPr>
              <w:t>Treść uwagi</w:t>
            </w:r>
          </w:p>
        </w:tc>
        <w:tc>
          <w:tcPr>
            <w:tcW w:w="2835" w:type="dxa"/>
            <w:vAlign w:val="center"/>
          </w:tcPr>
          <w:p w14:paraId="71D07182" w14:textId="77777777" w:rsidR="00A06425" w:rsidRPr="00940265" w:rsidRDefault="00A06425" w:rsidP="004D08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265">
              <w:rPr>
                <w:rFonts w:ascii="Arial" w:hAnsi="Arial" w:cs="Arial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649F6F07" w14:textId="77777777" w:rsidR="00A06425" w:rsidRPr="00940265" w:rsidRDefault="00A06425" w:rsidP="00A06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265">
              <w:rPr>
                <w:rFonts w:ascii="Arial" w:hAnsi="Arial" w:cs="Arial"/>
                <w:b/>
                <w:sz w:val="20"/>
                <w:szCs w:val="20"/>
              </w:rPr>
              <w:t>Odniesienie do uwagi</w:t>
            </w:r>
          </w:p>
        </w:tc>
      </w:tr>
      <w:tr w:rsidR="00A06425" w:rsidRPr="00940265" w14:paraId="4EBBD3E1" w14:textId="77777777" w:rsidTr="00940265">
        <w:tc>
          <w:tcPr>
            <w:tcW w:w="562" w:type="dxa"/>
          </w:tcPr>
          <w:p w14:paraId="07A3A84F" w14:textId="77777777" w:rsidR="00A06425" w:rsidRPr="00940265" w:rsidRDefault="00A06425" w:rsidP="00A06425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26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2C7CA103" w14:textId="662D0E48" w:rsidR="00A06425" w:rsidRPr="00940265" w:rsidRDefault="00E808A2" w:rsidP="004D086F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265">
              <w:rPr>
                <w:rFonts w:ascii="Arial" w:hAnsi="Arial" w:cs="Arial"/>
                <w:b/>
                <w:sz w:val="20"/>
                <w:szCs w:val="20"/>
              </w:rPr>
              <w:t>GUGiK</w:t>
            </w:r>
          </w:p>
        </w:tc>
        <w:tc>
          <w:tcPr>
            <w:tcW w:w="4678" w:type="dxa"/>
          </w:tcPr>
          <w:p w14:paraId="4439C06A" w14:textId="40555B80" w:rsidR="00A06425" w:rsidRPr="00940265" w:rsidRDefault="00940265" w:rsidP="00940265">
            <w:pPr>
              <w:rPr>
                <w:rFonts w:ascii="Arial" w:hAnsi="Arial" w:cs="Arial"/>
                <w:sz w:val="20"/>
                <w:szCs w:val="20"/>
              </w:rPr>
            </w:pPr>
            <w:r w:rsidRPr="00940265">
              <w:rPr>
                <w:rFonts w:ascii="Arial" w:hAnsi="Arial" w:cs="Arial"/>
                <w:sz w:val="20"/>
                <w:szCs w:val="20"/>
              </w:rPr>
              <w:t>Art. 6a.</w:t>
            </w:r>
            <w:r w:rsidRPr="00940265">
              <w:rPr>
                <w:rFonts w:ascii="Arial" w:hAnsi="Arial" w:cs="Arial"/>
                <w:sz w:val="20"/>
                <w:szCs w:val="20"/>
              </w:rPr>
              <w:tab/>
              <w:t>W przypadku wykorzystywania przez podmioty publiczne do wnoszenia lub doręczania korespondencji rozwiązań techniczno-organizacyjnych innych niż adres do doręczeń elektronicznych, podmioty te zapewniają zintegrowanie tych rozwiązań z systemem teleinformatycznym, o którym mowa w art. 58 ust. 3, w celu umożliwienia wnoszenia lub doręczania tej korespondencji z wykorzystaniem usługi rejestrowanego doręczenia elektronicznego.</w:t>
            </w:r>
          </w:p>
        </w:tc>
        <w:tc>
          <w:tcPr>
            <w:tcW w:w="4678" w:type="dxa"/>
          </w:tcPr>
          <w:p w14:paraId="087A40A0" w14:textId="4ABDAC3C" w:rsidR="005771D2" w:rsidRPr="00940265" w:rsidRDefault="005771D2" w:rsidP="005771D2">
            <w:pPr>
              <w:rPr>
                <w:rFonts w:ascii="Arial" w:hAnsi="Arial" w:cs="Arial"/>
                <w:sz w:val="20"/>
                <w:szCs w:val="20"/>
              </w:rPr>
            </w:pPr>
            <w:r w:rsidRPr="00940265">
              <w:rPr>
                <w:rFonts w:ascii="Arial" w:hAnsi="Arial" w:cs="Arial"/>
                <w:sz w:val="20"/>
                <w:szCs w:val="20"/>
              </w:rPr>
              <w:t>Zgodnie z propozycją brzemienia dodawanego art. 6a oraz bazując na uzasadnieniu do tej zmiany należy mieć na uwadze, że prawdopodobnie każdy system dziedzinowy wykorzystywany w starostwach powiatowych zwłaszcza odnoszący się do spraw z zakresu geodezji i kartografii, w szczególności systemy do zgłaszania i obsługi prac geodezyjnych, komorników sądowych czy rzeczoznawców majątkowych będą musiały być integrowane z systemem doręczeń elektronicznych. Niewątpliwie każda taka integracja będzie wymagała przeznaczenia środków finansowych na ten cel. Natomiast w OSR nie wykazano wpływu wprowadzanych zmian na sektor finansów publicznych</w:t>
            </w:r>
            <w:r w:rsidR="00940265">
              <w:rPr>
                <w:rFonts w:ascii="Arial" w:hAnsi="Arial" w:cs="Arial"/>
                <w:sz w:val="20"/>
                <w:szCs w:val="20"/>
              </w:rPr>
              <w:t>,</w:t>
            </w:r>
            <w:r w:rsidRPr="00940265">
              <w:rPr>
                <w:rFonts w:ascii="Arial" w:hAnsi="Arial" w:cs="Arial"/>
                <w:sz w:val="20"/>
                <w:szCs w:val="20"/>
              </w:rPr>
              <w:t xml:space="preserve"> a same zmiany zamiany zostały zakwalifikowane jako bezkosztowe.</w:t>
            </w:r>
          </w:p>
          <w:p w14:paraId="7697718E" w14:textId="77777777" w:rsidR="00A06425" w:rsidRPr="00940265" w:rsidRDefault="00A06425" w:rsidP="004D08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AEC46A1" w14:textId="77777777" w:rsidR="00A06425" w:rsidRPr="00940265" w:rsidRDefault="00A06425" w:rsidP="004D08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55E53A6" w14:textId="77777777" w:rsidR="00A06425" w:rsidRPr="00940265" w:rsidRDefault="00A06425" w:rsidP="004D08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FD290F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01603"/>
    <w:rsid w:val="002715B2"/>
    <w:rsid w:val="003124D1"/>
    <w:rsid w:val="003B4105"/>
    <w:rsid w:val="004D086F"/>
    <w:rsid w:val="005771D2"/>
    <w:rsid w:val="005F6527"/>
    <w:rsid w:val="006705EC"/>
    <w:rsid w:val="006E16E9"/>
    <w:rsid w:val="008013D3"/>
    <w:rsid w:val="00807385"/>
    <w:rsid w:val="00940265"/>
    <w:rsid w:val="00944932"/>
    <w:rsid w:val="009E5FDB"/>
    <w:rsid w:val="00A06425"/>
    <w:rsid w:val="00AC7796"/>
    <w:rsid w:val="00B871B6"/>
    <w:rsid w:val="00C64B1B"/>
    <w:rsid w:val="00C96F7E"/>
    <w:rsid w:val="00CD5EB0"/>
    <w:rsid w:val="00E14C33"/>
    <w:rsid w:val="00E8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8153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Pietruczuk Renata</cp:lastModifiedBy>
  <cp:revision>5</cp:revision>
  <dcterms:created xsi:type="dcterms:W3CDTF">2026-07-08T07:56:00Z</dcterms:created>
  <dcterms:modified xsi:type="dcterms:W3CDTF">2026-07-14T11:21:00Z</dcterms:modified>
</cp:coreProperties>
</file>